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2D" w:rsidRPr="004B01CA" w:rsidRDefault="00154EFF" w:rsidP="004B01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B01CA">
        <w:rPr>
          <w:rFonts w:ascii="Times New Roman" w:hAnsi="Times New Roman" w:cs="Times New Roman"/>
          <w:sz w:val="28"/>
          <w:szCs w:val="28"/>
          <w:lang w:val="uk-UA"/>
        </w:rPr>
        <w:t xml:space="preserve">Творчо-конструктивний рівень навчальних досягнень </w:t>
      </w:r>
      <w:r w:rsidR="004B01CA" w:rsidRPr="004B01CA">
        <w:rPr>
          <w:rFonts w:ascii="Times New Roman" w:hAnsi="Times New Roman" w:cs="Times New Roman"/>
          <w:sz w:val="28"/>
          <w:szCs w:val="28"/>
          <w:lang w:val="uk-UA"/>
        </w:rPr>
        <w:t xml:space="preserve"> з географії</w:t>
      </w:r>
    </w:p>
    <w:p w:rsidR="004B01CA" w:rsidRPr="004B01CA" w:rsidRDefault="005F060D" w:rsidP="004B01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2010</w:t>
      </w:r>
      <w:r w:rsidR="004B01CA" w:rsidRPr="004B01CA">
        <w:rPr>
          <w:rFonts w:ascii="Times New Roman" w:hAnsi="Times New Roman" w:cs="Times New Roman"/>
          <w:b/>
          <w:sz w:val="28"/>
          <w:szCs w:val="28"/>
          <w:lang w:val="uk-UA"/>
        </w:rPr>
        <w:t>-20</w:t>
      </w:r>
      <w:r w:rsidR="00580157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4B01CA" w:rsidRPr="004B01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B01CA" w:rsidRPr="004B01CA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</w:p>
    <w:p w:rsidR="00C72C8A" w:rsidRDefault="00C72C8A">
      <w:pPr>
        <w:rPr>
          <w:lang w:val="uk-UA"/>
        </w:rPr>
      </w:pPr>
      <w:r w:rsidRPr="00C72C8A">
        <w:rPr>
          <w:noProof/>
          <w:lang w:val="uk-UA" w:eastAsia="uk-UA"/>
        </w:rPr>
        <w:drawing>
          <wp:inline distT="0" distB="0" distL="0" distR="0">
            <wp:extent cx="5940425" cy="3896929"/>
            <wp:effectExtent l="19050" t="0" r="22225" b="8321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B01CA" w:rsidRPr="004B01CA" w:rsidRDefault="004B01CA" w:rsidP="004B01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B01CA">
        <w:rPr>
          <w:rFonts w:ascii="Times New Roman" w:hAnsi="Times New Roman" w:cs="Times New Roman"/>
          <w:sz w:val="28"/>
          <w:szCs w:val="28"/>
          <w:lang w:val="uk-UA"/>
        </w:rPr>
        <w:t>Творчо-конструктивний рівень навчальних досягнень  з географії</w:t>
      </w:r>
    </w:p>
    <w:p w:rsidR="004B01CA" w:rsidRPr="004B01CA" w:rsidRDefault="004B01CA" w:rsidP="004B01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1CA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580157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4B01CA">
        <w:rPr>
          <w:rFonts w:ascii="Times New Roman" w:hAnsi="Times New Roman" w:cs="Times New Roman"/>
          <w:b/>
          <w:sz w:val="28"/>
          <w:szCs w:val="28"/>
          <w:lang w:val="uk-UA"/>
        </w:rPr>
        <w:t>-20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8015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4B01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B01CA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</w:p>
    <w:p w:rsidR="004B01CA" w:rsidRDefault="004B01CA">
      <w:pPr>
        <w:rPr>
          <w:lang w:val="uk-UA"/>
        </w:rPr>
      </w:pPr>
      <w:r w:rsidRPr="004B01CA">
        <w:rPr>
          <w:noProof/>
          <w:lang w:val="uk-UA" w:eastAsia="uk-UA"/>
        </w:rPr>
        <w:drawing>
          <wp:inline distT="0" distB="0" distL="0" distR="0">
            <wp:extent cx="6086475" cy="3743325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1201A" w:rsidRPr="004B01CA" w:rsidRDefault="0041201A" w:rsidP="004120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B01CA">
        <w:rPr>
          <w:rFonts w:ascii="Times New Roman" w:hAnsi="Times New Roman" w:cs="Times New Roman"/>
          <w:sz w:val="28"/>
          <w:szCs w:val="28"/>
          <w:lang w:val="uk-UA"/>
        </w:rPr>
        <w:lastRenderedPageBreak/>
        <w:t>Творчо-конструктивний рівень навчальних досягнень  з географії</w:t>
      </w:r>
    </w:p>
    <w:p w:rsidR="0041201A" w:rsidRPr="004B01CA" w:rsidRDefault="0041201A" w:rsidP="004120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1CA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8015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4B01CA">
        <w:rPr>
          <w:rFonts w:ascii="Times New Roman" w:hAnsi="Times New Roman" w:cs="Times New Roman"/>
          <w:b/>
          <w:sz w:val="28"/>
          <w:szCs w:val="28"/>
          <w:lang w:val="uk-UA"/>
        </w:rPr>
        <w:t>-20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80157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4B01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B01CA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</w:p>
    <w:p w:rsidR="0041201A" w:rsidRDefault="0041201A">
      <w:pPr>
        <w:rPr>
          <w:lang w:val="uk-UA"/>
        </w:rPr>
      </w:pPr>
      <w:r w:rsidRPr="0041201A">
        <w:rPr>
          <w:noProof/>
          <w:lang w:val="uk-UA" w:eastAsia="uk-UA"/>
        </w:rPr>
        <w:drawing>
          <wp:inline distT="0" distB="0" distL="0" distR="0">
            <wp:extent cx="5940425" cy="4129658"/>
            <wp:effectExtent l="19050" t="0" r="22225" b="4192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1201A" w:rsidRPr="004B01CA" w:rsidRDefault="0041201A" w:rsidP="004120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B01CA">
        <w:rPr>
          <w:rFonts w:ascii="Times New Roman" w:hAnsi="Times New Roman" w:cs="Times New Roman"/>
          <w:sz w:val="28"/>
          <w:szCs w:val="28"/>
          <w:lang w:val="uk-UA"/>
        </w:rPr>
        <w:t>Творчо-конструктивний рівень навчальних досягнень  з географії</w:t>
      </w:r>
    </w:p>
    <w:p w:rsidR="0041201A" w:rsidRDefault="0041201A" w:rsidP="004120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1CA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80157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4B01CA">
        <w:rPr>
          <w:rFonts w:ascii="Times New Roman" w:hAnsi="Times New Roman" w:cs="Times New Roman"/>
          <w:b/>
          <w:sz w:val="28"/>
          <w:szCs w:val="28"/>
          <w:lang w:val="uk-UA"/>
        </w:rPr>
        <w:t>-20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8015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4B01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B01CA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</w:p>
    <w:p w:rsidR="0041201A" w:rsidRPr="004B01CA" w:rsidRDefault="0041201A" w:rsidP="004120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201A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591175" cy="3514725"/>
            <wp:effectExtent l="1905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1201A" w:rsidRPr="004B01CA" w:rsidRDefault="0041201A" w:rsidP="004120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B01CA">
        <w:rPr>
          <w:rFonts w:ascii="Times New Roman" w:hAnsi="Times New Roman" w:cs="Times New Roman"/>
          <w:sz w:val="28"/>
          <w:szCs w:val="28"/>
          <w:lang w:val="uk-UA"/>
        </w:rPr>
        <w:lastRenderedPageBreak/>
        <w:t>Творчо-конструктивний рівень навчальних досягнень  з географії</w:t>
      </w:r>
    </w:p>
    <w:p w:rsidR="0041201A" w:rsidRDefault="0041201A" w:rsidP="004120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1CA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8015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4B01CA">
        <w:rPr>
          <w:rFonts w:ascii="Times New Roman" w:hAnsi="Times New Roman" w:cs="Times New Roman"/>
          <w:b/>
          <w:sz w:val="28"/>
          <w:szCs w:val="28"/>
          <w:lang w:val="uk-UA"/>
        </w:rPr>
        <w:t>-20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8015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4B01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B01CA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</w:p>
    <w:p w:rsidR="0041201A" w:rsidRDefault="0041201A">
      <w:pPr>
        <w:rPr>
          <w:lang w:val="uk-UA"/>
        </w:rPr>
      </w:pPr>
      <w:r w:rsidRPr="0041201A">
        <w:rPr>
          <w:noProof/>
          <w:lang w:val="uk-UA" w:eastAsia="uk-UA"/>
        </w:rPr>
        <w:drawing>
          <wp:inline distT="0" distB="0" distL="0" distR="0">
            <wp:extent cx="6045200" cy="3848100"/>
            <wp:effectExtent l="19050" t="0" r="1270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D3CED" w:rsidRPr="004B01CA" w:rsidRDefault="000D3CED" w:rsidP="000D3CE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B01CA">
        <w:rPr>
          <w:rFonts w:ascii="Times New Roman" w:hAnsi="Times New Roman" w:cs="Times New Roman"/>
          <w:sz w:val="28"/>
          <w:szCs w:val="28"/>
          <w:lang w:val="uk-UA"/>
        </w:rPr>
        <w:t>Творчо-конструктивний рівень навчальних досягнень  з географії</w:t>
      </w:r>
    </w:p>
    <w:p w:rsidR="000D3CED" w:rsidRDefault="000D3CED" w:rsidP="000D3CE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1CA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Pr="004B01CA">
        <w:rPr>
          <w:rFonts w:ascii="Times New Roman" w:hAnsi="Times New Roman" w:cs="Times New Roman"/>
          <w:b/>
          <w:sz w:val="28"/>
          <w:szCs w:val="28"/>
          <w:lang w:val="uk-UA"/>
        </w:rPr>
        <w:t>-20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Pr="004B01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B01CA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</w:p>
    <w:p w:rsidR="000D3CED" w:rsidRPr="00154EFF" w:rsidRDefault="000D3CED">
      <w:pPr>
        <w:rPr>
          <w:lang w:val="uk-UA"/>
        </w:rPr>
      </w:pPr>
      <w:r w:rsidRPr="000D3CED">
        <w:rPr>
          <w:lang w:val="uk-UA"/>
        </w:rPr>
        <w:drawing>
          <wp:inline distT="0" distB="0" distL="0" distR="0">
            <wp:extent cx="5867400" cy="343852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0D3CED" w:rsidRPr="00154EFF" w:rsidSect="00D25B0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54EFF"/>
    <w:rsid w:val="000D3CED"/>
    <w:rsid w:val="00154EFF"/>
    <w:rsid w:val="002557F3"/>
    <w:rsid w:val="00381493"/>
    <w:rsid w:val="0041201A"/>
    <w:rsid w:val="004B01CA"/>
    <w:rsid w:val="00580157"/>
    <w:rsid w:val="005F060D"/>
    <w:rsid w:val="00776B2D"/>
    <w:rsid w:val="00C72C8A"/>
    <w:rsid w:val="00CE5612"/>
    <w:rsid w:val="00D25B05"/>
    <w:rsid w:val="00D5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72;&#1090;&#1077;&#1089;&#1090;&#1072;&#1094;&#1110;&#1103;%20&#1084;&#1086;&#1103;%20&#1091;%202013-2014\&#1087;&#1086;&#1088;&#1090;&#1092;&#1086;&#1083;&#1110;&#1086;\&#1076;&#1110;&#1072;&#1075;&#1088;&#1072;&#1084;&#108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72;&#1090;&#1077;&#1089;&#1090;&#1072;&#1094;&#1110;&#1103;%20&#1084;&#1086;&#1103;%20&#1091;%202013-2014\&#1087;&#1086;&#1088;&#1090;&#1092;&#1086;&#1083;&#1110;&#1086;\&#1076;&#1110;&#1072;&#1075;&#1088;&#1072;&#1084;&#108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72;&#1090;&#1077;&#1089;&#1090;&#1072;&#1094;&#1110;&#1103;%20&#1084;&#1086;&#1103;%20&#1091;%202013-2014\&#1087;&#1086;&#1088;&#1090;&#1092;&#1086;&#1083;&#1110;&#1086;\&#1076;&#1110;&#1072;&#1075;&#1088;&#1072;&#1084;&#108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72;&#1090;&#1077;&#1089;&#1090;&#1072;&#1094;&#1110;&#1103;%20&#1084;&#1086;&#1103;%20&#1091;%202013-2014\&#1087;&#1086;&#1088;&#1090;&#1092;&#1086;&#1083;&#1110;&#1086;\&#1076;&#1110;&#1072;&#1075;&#1088;&#1072;&#1084;&#1080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72;&#1090;&#1077;&#1089;&#1090;&#1072;&#1094;&#1110;&#1103;%20&#1084;&#1086;&#1103;%20&#1091;%202013-2014\&#1087;&#1086;&#1088;&#1090;&#1092;&#1086;&#1083;&#1110;&#1086;\&#1076;&#1110;&#1072;&#1075;&#1088;&#1072;&#1084;&#1080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5;&#1072;%20&#1089;&#1072;&#1081;&#1090;\htpekmnfnb%202015-2016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hPercent val="8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12700">
          <a:solidFill>
            <a:srgbClr val="CCCCFF"/>
          </a:solidFill>
          <a:prstDash val="solid"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0197368421052642"/>
          <c:y val="3.1042162211321049E-2"/>
          <c:w val="0.78289473684210564"/>
          <c:h val="0.87361513651860689"/>
        </c:manualLayout>
      </c:layout>
      <c:bar3DChart>
        <c:barDir val="col"/>
        <c:grouping val="stacked"/>
        <c:ser>
          <c:idx val="0"/>
          <c:order val="0"/>
          <c:tx>
            <c:v>Показник  творчо-конструктивного рівня"</c:v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Лист1!$B$9:$B$12</c:f>
              <c:strCache>
                <c:ptCount val="4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  <c:pt idx="3">
                  <c:v>11-Б</c:v>
                </c:pt>
              </c:strCache>
            </c:strRef>
          </c:cat>
          <c:val>
            <c:numRef>
              <c:f>Лист1!$C$9:$C$12</c:f>
              <c:numCache>
                <c:formatCode>General</c:formatCode>
                <c:ptCount val="4"/>
                <c:pt idx="0">
                  <c:v>79</c:v>
                </c:pt>
                <c:pt idx="1">
                  <c:v>77</c:v>
                </c:pt>
                <c:pt idx="2">
                  <c:v>62</c:v>
                </c:pt>
                <c:pt idx="3">
                  <c:v>92</c:v>
                </c:pt>
              </c:numCache>
            </c:numRef>
          </c:val>
        </c:ser>
        <c:dLbls>
          <c:showVal val="1"/>
        </c:dLbls>
        <c:shape val="box"/>
        <c:axId val="82566528"/>
        <c:axId val="71316608"/>
        <c:axId val="0"/>
      </c:bar3DChart>
      <c:catAx>
        <c:axId val="8256652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ru-RU"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71316608"/>
        <c:crosses val="autoZero"/>
        <c:auto val="1"/>
        <c:lblAlgn val="ctr"/>
        <c:lblOffset val="100"/>
        <c:tickLblSkip val="1"/>
        <c:tickMarkSkip val="1"/>
      </c:catAx>
      <c:valAx>
        <c:axId val="7131660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lang="ru-RU"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2.7960526315789467E-2"/>
              <c:y val="0.47671891967385888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ru-RU"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8256652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180894464621643"/>
          <c:y val="0.47671891967385888"/>
          <c:w val="0.16875257241695668"/>
          <c:h val="0.27368012733348146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ru-RU" sz="89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8"/>
  <c:chart>
    <c:autoTitleDeleted val="1"/>
    <c:view3D>
      <c:rAngAx val="1"/>
    </c:view3D>
    <c:plotArea>
      <c:layout/>
      <c:bar3DChart>
        <c:barDir val="col"/>
        <c:grouping val="percentStacked"/>
        <c:ser>
          <c:idx val="0"/>
          <c:order val="0"/>
          <c:tx>
            <c:v>Показник творчо-конструктивного рівня</c:v>
          </c:tx>
          <c:cat>
            <c:strRef>
              <c:f>Лист1!$B$15:$B$17</c:f>
              <c:strCache>
                <c:ptCount val="3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</c:strCache>
            </c:strRef>
          </c:cat>
          <c:val>
            <c:numRef>
              <c:f>Лист1!$C$15:$C$17</c:f>
              <c:numCache>
                <c:formatCode>General</c:formatCode>
                <c:ptCount val="3"/>
                <c:pt idx="0">
                  <c:v>96</c:v>
                </c:pt>
                <c:pt idx="1">
                  <c:v>88</c:v>
                </c:pt>
                <c:pt idx="2">
                  <c:v>58</c:v>
                </c:pt>
              </c:numCache>
            </c:numRef>
          </c:val>
        </c:ser>
        <c:dLbls>
          <c:showVal val="1"/>
        </c:dLbls>
        <c:shape val="box"/>
        <c:axId val="71337472"/>
        <c:axId val="71339008"/>
        <c:axId val="0"/>
      </c:bar3DChart>
      <c:catAx>
        <c:axId val="71337472"/>
        <c:scaling>
          <c:orientation val="minMax"/>
        </c:scaling>
        <c:axPos val="b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71339008"/>
        <c:crosses val="autoZero"/>
        <c:auto val="1"/>
        <c:lblAlgn val="ctr"/>
        <c:lblOffset val="100"/>
      </c:catAx>
      <c:valAx>
        <c:axId val="71339008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71337472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uk-UA"/>
          </a:p>
        </c:txPr>
      </c:legendEntry>
      <c:layout>
        <c:manualLayout>
          <c:xMode val="edge"/>
          <c:yMode val="edge"/>
          <c:x val="0.75026086527916402"/>
          <c:y val="0.45262353656174659"/>
          <c:w val="0.23721957290549961"/>
          <c:h val="0.1286797165621473"/>
        </c:manualLayout>
      </c:layout>
      <c:txPr>
        <a:bodyPr/>
        <a:lstStyle/>
        <a:p>
          <a:pPr>
            <a:defRPr lang="ru-RU"/>
          </a:pPr>
          <a:endParaRPr lang="uk-UA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7.3583881330541445E-2"/>
          <c:y val="3.3117135525844568E-2"/>
          <c:w val="0.74826582273153863"/>
          <c:h val="0.86710691296954923"/>
        </c:manualLayout>
      </c:layout>
      <c:bar3DChart>
        <c:barDir val="col"/>
        <c:grouping val="clustered"/>
        <c:ser>
          <c:idx val="0"/>
          <c:order val="0"/>
          <c:tx>
            <c:v>Показник творчо-конструктивного рівня </c:v>
          </c:tx>
          <c:dLbls>
            <c:dLbl>
              <c:idx val="0"/>
              <c:layout>
                <c:manualLayout>
                  <c:x val="6.2208398133748134E-3"/>
                  <c:y val="0.18791946308724897"/>
                </c:manualLayout>
              </c:layout>
              <c:showVal val="1"/>
            </c:dLbl>
            <c:dLbl>
              <c:idx val="1"/>
              <c:layout>
                <c:manualLayout>
                  <c:x val="2.0736132711249404E-3"/>
                  <c:y val="0.19090231170768091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0.1700221364946832"/>
                </c:manualLayout>
              </c:layout>
              <c:showVal val="1"/>
            </c:dLbl>
            <c:dLbl>
              <c:idx val="3"/>
              <c:layout>
                <c:manualLayout>
                  <c:x val="2.0734499944894133E-3"/>
                  <c:y val="0.46830699853793495"/>
                </c:manualLayout>
              </c:layout>
              <c:showVal val="1"/>
            </c:dLbl>
            <c:txPr>
              <a:bodyPr/>
              <a:lstStyle/>
              <a:p>
                <a:pPr>
                  <a:defRPr lang="ru-RU"/>
                </a:pPr>
                <a:endParaRPr lang="uk-UA"/>
              </a:p>
            </c:txPr>
            <c:showVal val="1"/>
          </c:dLbls>
          <c:cat>
            <c:strRef>
              <c:f>Лист1!$B$20:$B$23</c:f>
              <c:strCache>
                <c:ptCount val="4"/>
                <c:pt idx="0">
                  <c:v>8-А</c:v>
                </c:pt>
                <c:pt idx="1">
                  <c:v>8-Г</c:v>
                </c:pt>
                <c:pt idx="2">
                  <c:v>9-А</c:v>
                </c:pt>
                <c:pt idx="3">
                  <c:v>9-Г</c:v>
                </c:pt>
              </c:strCache>
            </c:strRef>
          </c:cat>
          <c:val>
            <c:numRef>
              <c:f>Лист1!$C$20:$C$23</c:f>
              <c:numCache>
                <c:formatCode>General</c:formatCode>
                <c:ptCount val="4"/>
                <c:pt idx="0">
                  <c:v>64</c:v>
                </c:pt>
                <c:pt idx="1">
                  <c:v>63</c:v>
                </c:pt>
                <c:pt idx="2">
                  <c:v>62</c:v>
                </c:pt>
                <c:pt idx="3">
                  <c:v>100</c:v>
                </c:pt>
              </c:numCache>
            </c:numRef>
          </c:val>
        </c:ser>
        <c:dLbls>
          <c:showVal val="1"/>
        </c:dLbls>
        <c:shape val="box"/>
        <c:axId val="71347584"/>
        <c:axId val="82568320"/>
        <c:axId val="0"/>
      </c:bar3DChart>
      <c:catAx>
        <c:axId val="71347584"/>
        <c:scaling>
          <c:orientation val="minMax"/>
        </c:scaling>
        <c:axPos val="b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82568320"/>
        <c:crosses val="autoZero"/>
        <c:auto val="1"/>
        <c:lblAlgn val="ctr"/>
        <c:lblOffset val="100"/>
      </c:catAx>
      <c:valAx>
        <c:axId val="8256832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713475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937799063198345"/>
          <c:y val="0.34311590245850127"/>
          <c:w val="0.18818047530269311"/>
          <c:h val="0.44500755268353903"/>
        </c:manualLayout>
      </c:layout>
      <c:txPr>
        <a:bodyPr/>
        <a:lstStyle/>
        <a:p>
          <a:pPr>
            <a:defRPr lang="ru-RU"/>
          </a:pPr>
          <a:endParaRPr lang="uk-UA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15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8.0603808680644068E-2"/>
          <c:y val="4.0117505636998632E-2"/>
          <c:w val="0.74747687203494795"/>
          <c:h val="0.82806364651573061"/>
        </c:manualLayout>
      </c:layout>
      <c:bar3DChart>
        <c:barDir val="col"/>
        <c:grouping val="clustered"/>
        <c:ser>
          <c:idx val="0"/>
          <c:order val="0"/>
          <c:tx>
            <c:v>Показник творчо- конструктивного рівня</c:v>
          </c:tx>
          <c:dLbls>
            <c:dLbl>
              <c:idx val="0"/>
              <c:layout>
                <c:manualLayout>
                  <c:x val="4.1343669250645879E-3"/>
                  <c:y val="0.15999996047553897"/>
                </c:manualLayout>
              </c:layout>
              <c:showVal val="1"/>
            </c:dLbl>
            <c:dLbl>
              <c:idx val="1"/>
              <c:layout>
                <c:manualLayout>
                  <c:x val="4.1343669250646113E-3"/>
                  <c:y val="0.11607840269793968"/>
                </c:manualLayout>
              </c:layout>
              <c:showVal val="1"/>
            </c:dLbl>
            <c:dLbl>
              <c:idx val="2"/>
              <c:layout>
                <c:manualLayout>
                  <c:x val="2.0671834625323091E-3"/>
                  <c:y val="0.26039209253862156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0.33568619158593455"/>
                </c:manualLayout>
              </c:layout>
              <c:showVal val="1"/>
            </c:dLbl>
            <c:dLbl>
              <c:idx val="4"/>
              <c:layout>
                <c:manualLayout>
                  <c:x val="-7.5795851359375381E-17"/>
                  <c:y val="0.18196073936433826"/>
                </c:manualLayout>
              </c:layout>
              <c:showVal val="1"/>
            </c:dLbl>
            <c:txPr>
              <a:bodyPr/>
              <a:lstStyle/>
              <a:p>
                <a:pPr>
                  <a:defRPr lang="ru-RU"/>
                </a:pPr>
                <a:endParaRPr lang="uk-UA"/>
              </a:p>
            </c:txPr>
            <c:showVal val="1"/>
          </c:dLbls>
          <c:cat>
            <c:strRef>
              <c:f>Лист1!$B$26:$B$30</c:f>
              <c:strCache>
                <c:ptCount val="5"/>
                <c:pt idx="0">
                  <c:v>9-А</c:v>
                </c:pt>
                <c:pt idx="1">
                  <c:v>9-Г</c:v>
                </c:pt>
                <c:pt idx="2">
                  <c:v>10-А</c:v>
                </c:pt>
                <c:pt idx="3">
                  <c:v>10-Б</c:v>
                </c:pt>
                <c:pt idx="4">
                  <c:v>10-В</c:v>
                </c:pt>
              </c:strCache>
            </c:strRef>
          </c:cat>
          <c:val>
            <c:numRef>
              <c:f>Лист1!$C$26:$C$30</c:f>
              <c:numCache>
                <c:formatCode>General</c:formatCode>
                <c:ptCount val="5"/>
                <c:pt idx="0">
                  <c:v>76</c:v>
                </c:pt>
                <c:pt idx="1">
                  <c:v>72</c:v>
                </c:pt>
                <c:pt idx="2">
                  <c:v>90</c:v>
                </c:pt>
                <c:pt idx="3">
                  <c:v>100</c:v>
                </c:pt>
                <c:pt idx="4">
                  <c:v>82</c:v>
                </c:pt>
              </c:numCache>
            </c:numRef>
          </c:val>
        </c:ser>
        <c:dLbls>
          <c:showVal val="1"/>
        </c:dLbls>
        <c:shape val="box"/>
        <c:axId val="74474240"/>
        <c:axId val="74475776"/>
        <c:axId val="0"/>
      </c:bar3DChart>
      <c:catAx>
        <c:axId val="74474240"/>
        <c:scaling>
          <c:orientation val="minMax"/>
        </c:scaling>
        <c:axPos val="b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74475776"/>
        <c:crosses val="autoZero"/>
        <c:auto val="1"/>
        <c:lblAlgn val="ctr"/>
        <c:lblOffset val="100"/>
      </c:catAx>
      <c:valAx>
        <c:axId val="7447577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7447424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uk-UA"/>
          </a:p>
        </c:txPr>
      </c:legendEntry>
      <c:layout>
        <c:manualLayout>
          <c:xMode val="edge"/>
          <c:yMode val="edge"/>
          <c:x val="0.83262355408299682"/>
          <c:y val="0.39172822909331489"/>
          <c:w val="0.15374782581478846"/>
          <c:h val="0.33578444970801452"/>
        </c:manualLayout>
      </c:layout>
      <c:txPr>
        <a:bodyPr/>
        <a:lstStyle/>
        <a:p>
          <a:pPr>
            <a:defRPr lang="ru-RU"/>
          </a:pPr>
          <a:endParaRPr lang="uk-UA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12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8.0979727961355219E-2"/>
          <c:y val="0.12664424103274841"/>
          <c:w val="0.68930046137395218"/>
          <c:h val="0.7906443680597296"/>
        </c:manualLayout>
      </c:layout>
      <c:bar3DChart>
        <c:barDir val="col"/>
        <c:grouping val="clustered"/>
        <c:ser>
          <c:idx val="0"/>
          <c:order val="0"/>
          <c:tx>
            <c:v>Показник творчо-конструктивно-рівня ,%</c:v>
          </c:tx>
          <c:cat>
            <c:strRef>
              <c:f>Лист1!$B$33:$B$36</c:f>
              <c:strCache>
                <c:ptCount val="4"/>
                <c:pt idx="0">
                  <c:v>7-А</c:v>
                </c:pt>
                <c:pt idx="1">
                  <c:v>7-Б</c:v>
                </c:pt>
                <c:pt idx="2">
                  <c:v>10-А</c:v>
                </c:pt>
                <c:pt idx="3">
                  <c:v>10-Б</c:v>
                </c:pt>
              </c:strCache>
            </c:strRef>
          </c:cat>
          <c:val>
            <c:numRef>
              <c:f>Лист1!$C$33:$C$36</c:f>
              <c:numCache>
                <c:formatCode>0%</c:formatCode>
                <c:ptCount val="4"/>
                <c:pt idx="0">
                  <c:v>0.67000000000000082</c:v>
                </c:pt>
                <c:pt idx="1">
                  <c:v>0.60000000000000053</c:v>
                </c:pt>
                <c:pt idx="2">
                  <c:v>0.96000000000000052</c:v>
                </c:pt>
                <c:pt idx="3">
                  <c:v>0.93</c:v>
                </c:pt>
              </c:numCache>
            </c:numRef>
          </c:val>
        </c:ser>
        <c:shape val="box"/>
        <c:axId val="74492160"/>
        <c:axId val="46788608"/>
        <c:axId val="0"/>
      </c:bar3DChart>
      <c:catAx>
        <c:axId val="74492160"/>
        <c:scaling>
          <c:orientation val="minMax"/>
        </c:scaling>
        <c:axPos val="b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46788608"/>
        <c:crosses val="autoZero"/>
        <c:auto val="1"/>
        <c:lblAlgn val="ctr"/>
        <c:lblOffset val="100"/>
      </c:catAx>
      <c:valAx>
        <c:axId val="46788608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7449216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uk-UA"/>
          </a:p>
        </c:txPr>
      </c:legendEntry>
      <c:layout>
        <c:manualLayout>
          <c:xMode val="edge"/>
          <c:yMode val="edge"/>
          <c:x val="0.7683808541026389"/>
          <c:y val="0.33603708050287567"/>
          <c:w val="0.19006517567656983"/>
          <c:h val="0.28405212962241133"/>
        </c:manualLayout>
      </c:layout>
      <c:txPr>
        <a:bodyPr/>
        <a:lstStyle/>
        <a:p>
          <a:pPr>
            <a:defRPr lang="ru-RU"/>
          </a:pPr>
          <a:endParaRPr lang="uk-UA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v>Творчо-конструктивний рівень</c:v>
          </c:tx>
          <c:cat>
            <c:strRef>
              <c:f>географія!$AK$10:$AK$12</c:f>
              <c:strCache>
                <c:ptCount val="3"/>
                <c:pt idx="0">
                  <c:v>8-класи</c:v>
                </c:pt>
                <c:pt idx="1">
                  <c:v>10-класи</c:v>
                </c:pt>
                <c:pt idx="2">
                  <c:v>Середній показник </c:v>
                </c:pt>
              </c:strCache>
            </c:strRef>
          </c:cat>
          <c:val>
            <c:numRef>
              <c:f>географія!$AL$10:$AL$12</c:f>
              <c:numCache>
                <c:formatCode>0%</c:formatCode>
                <c:ptCount val="3"/>
                <c:pt idx="0">
                  <c:v>0.62000000000000011</c:v>
                </c:pt>
                <c:pt idx="1">
                  <c:v>0.67000000000000015</c:v>
                </c:pt>
                <c:pt idx="2">
                  <c:v>0.64000000000000012</c:v>
                </c:pt>
              </c:numCache>
            </c:numRef>
          </c:val>
        </c:ser>
        <c:shape val="box"/>
        <c:axId val="71355008"/>
        <c:axId val="84611456"/>
        <c:axId val="0"/>
      </c:bar3DChart>
      <c:catAx>
        <c:axId val="71355008"/>
        <c:scaling>
          <c:orientation val="minMax"/>
        </c:scaling>
        <c:axPos val="b"/>
        <c:tickLblPos val="nextTo"/>
        <c:crossAx val="84611456"/>
        <c:crosses val="autoZero"/>
        <c:auto val="1"/>
        <c:lblAlgn val="ctr"/>
        <c:lblOffset val="100"/>
      </c:catAx>
      <c:valAx>
        <c:axId val="84611456"/>
        <c:scaling>
          <c:orientation val="minMax"/>
        </c:scaling>
        <c:axPos val="l"/>
        <c:majorGridlines/>
        <c:numFmt formatCode="0%" sourceLinked="1"/>
        <c:tickLblPos val="nextTo"/>
        <c:crossAx val="7135500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Lilija</cp:lastModifiedBy>
  <cp:revision>2</cp:revision>
  <dcterms:created xsi:type="dcterms:W3CDTF">2016-10-19T19:01:00Z</dcterms:created>
  <dcterms:modified xsi:type="dcterms:W3CDTF">2016-10-19T19:01:00Z</dcterms:modified>
</cp:coreProperties>
</file>